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F142" w14:textId="77777777" w:rsidR="00555D36" w:rsidRDefault="00DC0BA5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kk1966kbedef" w:colFirst="0" w:colLast="0"/>
      <w:bookmarkStart w:id="1" w:name="_GoBack"/>
      <w:bookmarkEnd w:id="0"/>
      <w:bookmarkEnd w:id="1"/>
      <w:proofErr w:type="spellStart"/>
      <w:r>
        <w:rPr>
          <w:b w:val="0"/>
          <w:color w:val="039BE5"/>
          <w:sz w:val="48"/>
          <w:szCs w:val="48"/>
        </w:rPr>
        <w:t>UrbanZone</w:t>
      </w:r>
      <w:proofErr w:type="spellEnd"/>
      <w:r>
        <w:rPr>
          <w:b w:val="0"/>
          <w:color w:val="039BE5"/>
          <w:sz w:val="48"/>
          <w:szCs w:val="48"/>
        </w:rPr>
        <w:t xml:space="preserve"> Learning Hub </w:t>
      </w:r>
      <w:r>
        <w:rPr>
          <w:b w:val="0"/>
          <w:sz w:val="48"/>
          <w:szCs w:val="48"/>
        </w:rPr>
        <w:br/>
      </w:r>
      <w:r>
        <w:t>Daily program</w:t>
      </w:r>
    </w:p>
    <w:p w14:paraId="63CD4259" w14:textId="77777777" w:rsidR="00555D36" w:rsidRDefault="00DC0BA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noProof/>
          <w:color w:val="666666"/>
          <w:sz w:val="20"/>
          <w:szCs w:val="20"/>
        </w:rPr>
        <w:drawing>
          <wp:inline distT="114300" distB="114300" distL="114300" distR="114300" wp14:anchorId="25F345D7" wp14:editId="00CB116A">
            <wp:extent cx="447675" cy="57150"/>
            <wp:effectExtent l="0" t="0" r="0" b="0"/>
            <wp:docPr id="6" name="image3.png" descr="short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ort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773436" w14:textId="77777777" w:rsidR="00555D36" w:rsidRDefault="00DC0BA5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vrhvb96nxxe9" w:colFirst="0" w:colLast="0"/>
      <w:bookmarkEnd w:id="2"/>
      <w:r>
        <w:t>Summary</w:t>
      </w:r>
    </w:p>
    <w:p w14:paraId="7C1ADA53" w14:textId="77777777" w:rsidR="00555D36" w:rsidRDefault="00DC0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Safe learning environment for students to fulfill school requirements</w:t>
      </w:r>
    </w:p>
    <w:p w14:paraId="2D3692C5" w14:textId="77777777" w:rsidR="00555D36" w:rsidRDefault="00DC0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Academic activities set by school curriculum</w:t>
      </w:r>
    </w:p>
    <w:p w14:paraId="21A969B5" w14:textId="77777777" w:rsidR="00555D36" w:rsidRDefault="00DC0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Middle and High school students</w:t>
      </w:r>
    </w:p>
    <w:p w14:paraId="7B490BEF" w14:textId="77777777" w:rsidR="00555D36" w:rsidRDefault="00DC0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Monday - Thursday 9am-12pm and/or 1pm-4pm.</w:t>
      </w:r>
    </w:p>
    <w:p w14:paraId="3C5BBF18" w14:textId="77777777" w:rsidR="00555D36" w:rsidRDefault="00DC0BA5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fnjk6vnqzbqk" w:colFirst="0" w:colLast="0"/>
      <w:bookmarkEnd w:id="3"/>
      <w:r>
        <w:t>Differentiated learning</w:t>
      </w:r>
    </w:p>
    <w:p w14:paraId="26BECB85" w14:textId="77777777" w:rsidR="00555D36" w:rsidRDefault="00DC0BA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4" w:name="_iwerjkqkfkua" w:colFirst="0" w:colLast="0"/>
      <w:bookmarkEnd w:id="4"/>
      <w:r>
        <w:t>Learning Context</w:t>
      </w:r>
    </w:p>
    <w:p w14:paraId="009271F4" w14:textId="77777777" w:rsidR="00555D36" w:rsidRDefault="00DC0BA5">
      <w:proofErr w:type="spellStart"/>
      <w:r>
        <w:t>UrbanZone</w:t>
      </w:r>
      <w:proofErr w:type="spellEnd"/>
      <w:r>
        <w:t xml:space="preserve"> Learning Hub aims to create a space where students can successfully fulfill their educational requirements during the “out of stay” due to COVID. Students will ha</w:t>
      </w:r>
      <w:r>
        <w:t>ve access to resources that will enhance their learning experience keeping them on track towards their academic goals.</w:t>
      </w:r>
    </w:p>
    <w:p w14:paraId="0D2A5FCE" w14:textId="77777777" w:rsidR="00555D36" w:rsidRDefault="00DC0BA5">
      <w:r>
        <w:t>Meeting needs of different learning types:</w:t>
      </w:r>
    </w:p>
    <w:p w14:paraId="2DAA243A" w14:textId="77777777" w:rsidR="00555D36" w:rsidRDefault="00DC0BA5">
      <w:pPr>
        <w:numPr>
          <w:ilvl w:val="0"/>
          <w:numId w:val="5"/>
        </w:numPr>
      </w:pPr>
      <w:r>
        <w:t>Visual Learners</w:t>
      </w:r>
    </w:p>
    <w:p w14:paraId="733C817F" w14:textId="77777777" w:rsidR="00555D36" w:rsidRDefault="00DC0BA5">
      <w:pPr>
        <w:numPr>
          <w:ilvl w:val="0"/>
          <w:numId w:val="5"/>
        </w:numPr>
        <w:spacing w:before="0"/>
      </w:pPr>
      <w:r>
        <w:t>Auditory Learners</w:t>
      </w:r>
    </w:p>
    <w:p w14:paraId="7340E513" w14:textId="77777777" w:rsidR="00555D36" w:rsidRDefault="00DC0BA5">
      <w:pPr>
        <w:numPr>
          <w:ilvl w:val="0"/>
          <w:numId w:val="5"/>
        </w:numPr>
        <w:spacing w:before="0"/>
      </w:pPr>
      <w:r>
        <w:t>Kinesthetic Learners</w:t>
      </w:r>
    </w:p>
    <w:p w14:paraId="1BA0FCC5" w14:textId="77777777" w:rsidR="00555D36" w:rsidRDefault="00DC0BA5">
      <w:pPr>
        <w:numPr>
          <w:ilvl w:val="0"/>
          <w:numId w:val="5"/>
        </w:numPr>
        <w:spacing w:before="0"/>
      </w:pPr>
      <w:r>
        <w:t>ESL Students</w:t>
      </w:r>
    </w:p>
    <w:p w14:paraId="0A0DD694" w14:textId="77777777" w:rsidR="00555D36" w:rsidRDefault="00DC0BA5">
      <w:pPr>
        <w:numPr>
          <w:ilvl w:val="0"/>
          <w:numId w:val="5"/>
        </w:numPr>
        <w:spacing w:before="0"/>
      </w:pPr>
      <w:r>
        <w:t>At-risk Students</w:t>
      </w:r>
    </w:p>
    <w:p w14:paraId="4FEDAA68" w14:textId="77777777" w:rsidR="00555D36" w:rsidRDefault="00DC0BA5">
      <w:pPr>
        <w:numPr>
          <w:ilvl w:val="0"/>
          <w:numId w:val="5"/>
        </w:numPr>
        <w:spacing w:before="0"/>
      </w:pPr>
      <w:r>
        <w:t>Advanced Learners</w:t>
      </w:r>
    </w:p>
    <w:p w14:paraId="6BAF2BEC" w14:textId="77777777" w:rsidR="00555D36" w:rsidRDefault="00DC0BA5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jhzqe2g6ioqa" w:colFirst="0" w:colLast="0"/>
      <w:bookmarkEnd w:id="5"/>
      <w:r>
        <w:t>Procedure</w:t>
      </w:r>
    </w:p>
    <w:p w14:paraId="3A34FC43" w14:textId="77777777" w:rsidR="00555D36" w:rsidRDefault="00DC0B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On-line school course with set curriculum, which can be remotely accessed by each student according to school/teacher protocol. </w:t>
      </w:r>
    </w:p>
    <w:p w14:paraId="1DBE762D" w14:textId="77777777" w:rsidR="00555D36" w:rsidRDefault="00DC0B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Virtual </w:t>
      </w:r>
      <w:r>
        <w:t xml:space="preserve"> Instruction</w:t>
      </w:r>
    </w:p>
    <w:p w14:paraId="2EC85C0A" w14:textId="77777777" w:rsidR="00555D36" w:rsidRDefault="00DC0B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Guided Practice</w:t>
      </w:r>
    </w:p>
    <w:p w14:paraId="577FAE3E" w14:textId="77777777" w:rsidR="00555D36" w:rsidRDefault="00DC0B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Tutor support</w:t>
      </w:r>
    </w:p>
    <w:p w14:paraId="584C6CB8" w14:textId="77777777" w:rsidR="00555D36" w:rsidRDefault="00DC0B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 xml:space="preserve">Independent </w:t>
      </w:r>
      <w:r>
        <w:t>study</w:t>
      </w:r>
    </w:p>
    <w:p w14:paraId="06F3B3C7" w14:textId="77777777" w:rsidR="00555D36" w:rsidRDefault="00DC0BA5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6" w:name="_chto247rp9sq" w:colFirst="0" w:colLast="0"/>
      <w:bookmarkEnd w:id="6"/>
      <w:r>
        <w:t>Individual Wellness</w:t>
      </w:r>
    </w:p>
    <w:p w14:paraId="4E44801B" w14:textId="77777777" w:rsidR="00555D36" w:rsidRDefault="00DC0BA5">
      <w:pPr>
        <w:pStyle w:val="Heading2"/>
      </w:pPr>
      <w:bookmarkStart w:id="7" w:name="_ossi958hh9pk" w:colFirst="0" w:colLast="0"/>
      <w:bookmarkEnd w:id="7"/>
      <w:r>
        <w:t>Wellness Context</w:t>
      </w:r>
    </w:p>
    <w:p w14:paraId="34F36918" w14:textId="77777777" w:rsidR="00555D36" w:rsidRDefault="00DC0BA5">
      <w:proofErr w:type="spellStart"/>
      <w:r>
        <w:t>UrbanZone</w:t>
      </w:r>
      <w:proofErr w:type="spellEnd"/>
      <w:r>
        <w:t xml:space="preserve"> Learning Hub will  take a holistic approach to meet the needs of each student as they are communicated and discovered. Classes and activities will be made available for each student to participate based on the</w:t>
      </w:r>
      <w:r>
        <w:t xml:space="preserve">ir interest; addressing their emotional, physical, intellectual, and social </w:t>
      </w:r>
      <w:proofErr w:type="spellStart"/>
      <w:r>
        <w:t>well being</w:t>
      </w:r>
      <w:proofErr w:type="spellEnd"/>
      <w:r>
        <w:t>.</w:t>
      </w:r>
    </w:p>
    <w:p w14:paraId="79139D06" w14:textId="77777777" w:rsidR="00555D36" w:rsidRDefault="00DC0B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Social work services</w:t>
      </w:r>
    </w:p>
    <w:p w14:paraId="007BF12F" w14:textId="77777777" w:rsidR="00555D36" w:rsidRDefault="00DC0BA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Counseling</w:t>
      </w:r>
    </w:p>
    <w:p w14:paraId="2DE0513F" w14:textId="77777777" w:rsidR="00555D36" w:rsidRDefault="00DC0BA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Psychological assessments/ referrals</w:t>
      </w:r>
    </w:p>
    <w:p w14:paraId="1199A812" w14:textId="77777777" w:rsidR="00555D36" w:rsidRDefault="00DC0B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Physical/ mental development</w:t>
      </w:r>
    </w:p>
    <w:p w14:paraId="4ED172C6" w14:textId="77777777" w:rsidR="00555D36" w:rsidRDefault="00DC0BA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Physical activity</w:t>
      </w:r>
    </w:p>
    <w:p w14:paraId="542CE8E9" w14:textId="77777777" w:rsidR="00555D36" w:rsidRDefault="00DC0B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Goal setting</w:t>
      </w:r>
    </w:p>
    <w:p w14:paraId="59F02608" w14:textId="77777777" w:rsidR="00555D36" w:rsidRDefault="00DC0BA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Life coaching</w:t>
      </w:r>
    </w:p>
    <w:p w14:paraId="6CEFF69E" w14:textId="77777777" w:rsidR="00555D36" w:rsidRDefault="00DC0B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College preparation</w:t>
      </w:r>
    </w:p>
    <w:p w14:paraId="4CD4F2F3" w14:textId="77777777" w:rsidR="00555D36" w:rsidRDefault="00DC0BA5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8" w:name="_cwpgxthk12l6" w:colFirst="0" w:colLast="0"/>
      <w:bookmarkEnd w:id="8"/>
      <w:r>
        <w:t>Resources</w:t>
      </w:r>
    </w:p>
    <w:p w14:paraId="20792F51" w14:textId="77777777" w:rsidR="00555D36" w:rsidRDefault="00DC0B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Instructional Materials:</w:t>
      </w:r>
    </w:p>
    <w:p w14:paraId="64190480" w14:textId="77777777" w:rsidR="00555D36" w:rsidRDefault="00DC0B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Computer</w:t>
      </w:r>
    </w:p>
    <w:p w14:paraId="2ECE86AE" w14:textId="77777777" w:rsidR="00555D36" w:rsidRDefault="00DC0B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Internet service</w:t>
      </w:r>
    </w:p>
    <w:p w14:paraId="4411956E" w14:textId="77777777" w:rsidR="00555D36" w:rsidRDefault="00DC0B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Tutors</w:t>
      </w:r>
    </w:p>
    <w:p w14:paraId="719E7D17" w14:textId="77777777" w:rsidR="00555D36" w:rsidRDefault="00DC0B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Student support</w:t>
      </w:r>
    </w:p>
    <w:p w14:paraId="6831DD47" w14:textId="77777777" w:rsidR="00555D36" w:rsidRDefault="00DC0B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Resources:</w:t>
      </w:r>
    </w:p>
    <w:p w14:paraId="5C02EBCC" w14:textId="77777777" w:rsidR="00555D36" w:rsidRDefault="00DC0B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Community professionals</w:t>
      </w:r>
    </w:p>
    <w:p w14:paraId="771CC660" w14:textId="77777777" w:rsidR="00555D36" w:rsidRDefault="00DC0BA5">
      <w:pPr>
        <w:pBdr>
          <w:top w:val="nil"/>
          <w:left w:val="nil"/>
          <w:bottom w:val="nil"/>
          <w:right w:val="nil"/>
          <w:between w:val="nil"/>
        </w:pBdr>
        <w:spacing w:before="480"/>
      </w:pPr>
      <w:r>
        <w:rPr>
          <w:noProof/>
          <w:color w:val="666666"/>
        </w:rPr>
        <w:drawing>
          <wp:inline distT="114300" distB="114300" distL="114300" distR="114300" wp14:anchorId="0967CDDA" wp14:editId="6E50DC77">
            <wp:extent cx="438150" cy="57150"/>
            <wp:effectExtent l="0" t="0" r="0" b="0"/>
            <wp:docPr id="5" name="image4.png" descr="short d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hort dash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55D3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B10A" w14:textId="77777777" w:rsidR="00DC0BA5" w:rsidRDefault="00DC0BA5">
      <w:pPr>
        <w:spacing w:before="0" w:line="240" w:lineRule="auto"/>
      </w:pPr>
      <w:r>
        <w:separator/>
      </w:r>
    </w:p>
  </w:endnote>
  <w:endnote w:type="continuationSeparator" w:id="0">
    <w:p w14:paraId="5C53FD2D" w14:textId="77777777" w:rsidR="00DC0BA5" w:rsidRDefault="00DC0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657D" w14:textId="77777777" w:rsidR="00555D36" w:rsidRDefault="00DC0BA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286450">
      <w:fldChar w:fldCharType="separate"/>
    </w:r>
    <w:r w:rsidR="00286450">
      <w:rPr>
        <w:noProof/>
      </w:rPr>
      <w:t>2</w:t>
    </w:r>
    <w: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50C57735" wp14:editId="427B0784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1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BCCE" w14:textId="77777777" w:rsidR="00555D36" w:rsidRDefault="00DC0BA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286450">
      <w:fldChar w:fldCharType="separate"/>
    </w:r>
    <w:r w:rsidR="00286450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1312" behindDoc="0" locked="0" layoutInCell="1" hidden="0" allowOverlap="1" wp14:anchorId="23C90DEC" wp14:editId="7327EC4D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1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63A46" w14:textId="77777777" w:rsidR="00DC0BA5" w:rsidRDefault="00DC0BA5">
      <w:pPr>
        <w:spacing w:before="0" w:line="240" w:lineRule="auto"/>
      </w:pPr>
      <w:r>
        <w:separator/>
      </w:r>
    </w:p>
  </w:footnote>
  <w:footnote w:type="continuationSeparator" w:id="0">
    <w:p w14:paraId="6ACEC30F" w14:textId="77777777" w:rsidR="00DC0BA5" w:rsidRDefault="00DC0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90D89" w14:textId="77777777" w:rsidR="00555D36" w:rsidRDefault="00DC0BA5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567353C" wp14:editId="6371FE2F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7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392001" w14:textId="77777777" w:rsidR="00555D36" w:rsidRDefault="00DC0BA5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666666"/>
        <w:sz w:val="20"/>
        <w:szCs w:val="20"/>
      </w:rPr>
      <w:drawing>
        <wp:inline distT="114300" distB="114300" distL="114300" distR="114300" wp14:anchorId="2731448A" wp14:editId="281F3874">
          <wp:extent cx="447675" cy="57150"/>
          <wp:effectExtent l="0" t="0" r="0" b="0"/>
          <wp:docPr id="1" name="image2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hort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3E7E" w14:textId="77777777" w:rsidR="00555D36" w:rsidRDefault="00DC0BA5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4DC35F0" wp14:editId="0F0DE9A5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C3CBE"/>
    <w:multiLevelType w:val="multilevel"/>
    <w:tmpl w:val="E898D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BE2E21"/>
    <w:multiLevelType w:val="multilevel"/>
    <w:tmpl w:val="DAB4A796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915E82"/>
    <w:multiLevelType w:val="multilevel"/>
    <w:tmpl w:val="E6A0432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D713C5"/>
    <w:multiLevelType w:val="multilevel"/>
    <w:tmpl w:val="64C0AB2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BD1B2A"/>
    <w:multiLevelType w:val="multilevel"/>
    <w:tmpl w:val="9990BB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36"/>
    <w:rsid w:val="00286450"/>
    <w:rsid w:val="00555D36"/>
    <w:rsid w:val="00D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C639A"/>
  <w15:docId w15:val="{7299E40F-BDC1-AA48-979F-5EC0D5CD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Kaylee McElrath</cp:lastModifiedBy>
  <cp:revision>2</cp:revision>
  <dcterms:created xsi:type="dcterms:W3CDTF">2020-09-10T17:09:00Z</dcterms:created>
  <dcterms:modified xsi:type="dcterms:W3CDTF">2020-09-10T17:09:00Z</dcterms:modified>
</cp:coreProperties>
</file>